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IN THE CITY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Leaving the sunshine goodbye to rain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Me and my baby we’re gonna jump in a train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We’ll have a good time singing a song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Going down to the City, Won’t yo’all come along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Taking a trip in the City in the morning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Making a hit in the City in the morning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Living is easier everything’s bright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We’re gonna go crazy we set the City alight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Taking a trip in the City in the morning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Making a hit in the City in the morning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Taking a trip in the City in the morning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Making a hit in the City in the morning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Taking a trip in the City in the morning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Oh Baby, making a hit in the City in the morning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Taking a trip in the City in the morning….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